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D0779" w14:textId="77777777" w:rsidR="0097068A" w:rsidRDefault="00641CCB" w:rsidP="00D47423">
      <w:pPr>
        <w:ind w:left="-426"/>
        <w:rPr>
          <w:b/>
        </w:rPr>
      </w:pPr>
      <w:r>
        <w:rPr>
          <w:b/>
        </w:rPr>
        <w:br/>
      </w:r>
      <w:r w:rsidR="0097068A">
        <w:rPr>
          <w:b/>
        </w:rPr>
        <w:t>Wahl der 3. Fremdsprache und der zusätzlich</w:t>
      </w:r>
      <w:r w:rsidR="00D8394D">
        <w:rPr>
          <w:b/>
        </w:rPr>
        <w:t>en Kurse für die Klassenstufe 9</w:t>
      </w:r>
    </w:p>
    <w:p w14:paraId="1CD0D456" w14:textId="77777777" w:rsidR="0082693A" w:rsidRDefault="0082693A" w:rsidP="0082693A">
      <w:pPr>
        <w:rPr>
          <w:b/>
          <w:u w:val="single"/>
        </w:rPr>
      </w:pPr>
    </w:p>
    <w:p w14:paraId="39298B65" w14:textId="77777777" w:rsidR="0082693A" w:rsidRDefault="0082693A" w:rsidP="0082693A">
      <w:pPr>
        <w:rPr>
          <w:b/>
          <w:u w:val="single"/>
        </w:rPr>
      </w:pPr>
    </w:p>
    <w:p w14:paraId="27E314C0" w14:textId="126EA12A" w:rsidR="0082693A" w:rsidRDefault="0082693A" w:rsidP="0082693A">
      <w:pPr>
        <w:rPr>
          <w:b/>
        </w:rPr>
      </w:pPr>
      <w:r>
        <w:rPr>
          <w:b/>
          <w:u w:val="single"/>
        </w:rPr>
        <w:t>Name: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41CCB">
        <w:rPr>
          <w:b/>
        </w:rPr>
        <w:t xml:space="preserve"> </w:t>
      </w:r>
      <w:r w:rsidRPr="00641CCB">
        <w:rPr>
          <w:b/>
        </w:rPr>
        <w:tab/>
      </w:r>
      <w:r w:rsidRPr="00406648">
        <w:rPr>
          <w:b/>
          <w:u w:val="single"/>
        </w:rPr>
        <w:t>Vorname: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641CCB">
        <w:rPr>
          <w:b/>
        </w:rPr>
        <w:tab/>
      </w:r>
      <w:proofErr w:type="gramStart"/>
      <w:r w:rsidRPr="00406648">
        <w:rPr>
          <w:b/>
          <w:u w:val="single"/>
        </w:rPr>
        <w:t>Klasse:</w:t>
      </w:r>
      <w:r>
        <w:rPr>
          <w:b/>
          <w:u w:val="single"/>
        </w:rPr>
        <w:t>_</w:t>
      </w:r>
      <w:proofErr w:type="gramEnd"/>
      <w:r>
        <w:rPr>
          <w:b/>
          <w:u w:val="single"/>
        </w:rPr>
        <w:t>___________</w:t>
      </w:r>
    </w:p>
    <w:p w14:paraId="63047736" w14:textId="77777777" w:rsidR="00C00183" w:rsidRDefault="00C00183" w:rsidP="00E8661A">
      <w:pPr>
        <w:ind w:left="-426"/>
        <w:rPr>
          <w:b/>
        </w:rPr>
      </w:pPr>
    </w:p>
    <w:p w14:paraId="3D5E2CAE" w14:textId="09D571F1" w:rsidR="0097068A" w:rsidRPr="00ED3FF7" w:rsidRDefault="0097068A" w:rsidP="00E8661A">
      <w:pPr>
        <w:ind w:left="-426"/>
      </w:pPr>
      <w:r w:rsidRPr="00ED3FF7">
        <w:t xml:space="preserve">Sehr geehrte </w:t>
      </w:r>
      <w:r w:rsidR="0082693A">
        <w:t>Erziehungsberechtigte der Schülerinnen und Schüler</w:t>
      </w:r>
      <w:r w:rsidR="0040420D" w:rsidRPr="00ED3FF7">
        <w:t xml:space="preserve"> der </w:t>
      </w:r>
      <w:r w:rsidR="0082693A">
        <w:t>Klassenstufe 8</w:t>
      </w:r>
      <w:r w:rsidRPr="00ED3FF7">
        <w:t>,</w:t>
      </w:r>
    </w:p>
    <w:p w14:paraId="60E4F5C9" w14:textId="150E8F16" w:rsidR="00D32F37" w:rsidRPr="00ED3FF7" w:rsidRDefault="0097068A" w:rsidP="00E8661A">
      <w:pPr>
        <w:ind w:left="-426"/>
        <w:jc w:val="both"/>
      </w:pPr>
      <w:r w:rsidRPr="00ED3FF7">
        <w:t>mit Beginn des 9. Schuljahres können die Schüler</w:t>
      </w:r>
      <w:r w:rsidR="000C6F29">
        <w:t>Innen</w:t>
      </w:r>
      <w:r w:rsidRPr="00ED3FF7">
        <w:t xml:space="preserve"> am Gymnasium</w:t>
      </w:r>
      <w:r w:rsidR="00815874" w:rsidRPr="00ED3FF7">
        <w:t xml:space="preserve"> zu den fortzuführenden ersten beiden Sprachen eine dritte Fremdsprache erlernen. Zur Wahl stehen Französisch, </w:t>
      </w:r>
      <w:r w:rsidR="0082693A">
        <w:t>Spanisch</w:t>
      </w:r>
      <w:r w:rsidR="00E63391">
        <w:t xml:space="preserve"> </w:t>
      </w:r>
      <w:r w:rsidR="00815874" w:rsidRPr="00ED3FF7">
        <w:t xml:space="preserve">und Latein. Die Einrichtung der Sprachkurse ist an Mindestschülerzahlen gebunden. </w:t>
      </w:r>
      <w:r w:rsidR="00D8394D" w:rsidRPr="00ED3FF7">
        <w:t xml:space="preserve">Die dritte Fremdsprache wird </w:t>
      </w:r>
      <w:r w:rsidR="006D2F69">
        <w:t>drei</w:t>
      </w:r>
      <w:r w:rsidR="00D8394D" w:rsidRPr="00ED3FF7">
        <w:t>stündig unterrichtet</w:t>
      </w:r>
      <w:r w:rsidR="0082693A">
        <w:t>, wird bewertet und ist somit versetzungsrelevant.</w:t>
      </w:r>
    </w:p>
    <w:p w14:paraId="35C8076B" w14:textId="77777777" w:rsidR="0082693A" w:rsidRDefault="00D32F37" w:rsidP="0082693A">
      <w:pPr>
        <w:ind w:left="-426"/>
        <w:jc w:val="both"/>
        <w:rPr>
          <w:b/>
        </w:rPr>
      </w:pPr>
      <w:r w:rsidRPr="00ED3FF7">
        <w:rPr>
          <w:b/>
        </w:rPr>
        <w:t>Wer sich in einen zusätzlichen Sprachkurs eingewählt hat, kann den Kurs während des laufenden Schuljahres nicht wechseln.</w:t>
      </w:r>
      <w:r w:rsidRPr="00ED3FF7">
        <w:t xml:space="preserve"> Über die Klassenleiter erfahren Sie, ob der Kurs gebildet werden kann!</w:t>
      </w:r>
    </w:p>
    <w:p w14:paraId="1BE9D20B" w14:textId="55D16D8F" w:rsidR="00D8394D" w:rsidRPr="0082693A" w:rsidRDefault="00D8394D" w:rsidP="0082693A">
      <w:pPr>
        <w:ind w:left="-426"/>
        <w:jc w:val="both"/>
        <w:rPr>
          <w:b/>
        </w:rPr>
      </w:pPr>
      <w:r w:rsidRPr="00ED3FF7">
        <w:rPr>
          <w:b/>
          <w:u w:val="single"/>
        </w:rPr>
        <w:t>Wahlpflichtkurse</w:t>
      </w:r>
    </w:p>
    <w:p w14:paraId="742BB035" w14:textId="30138E72" w:rsidR="009B04ED" w:rsidRDefault="00D8394D" w:rsidP="00E8661A">
      <w:pPr>
        <w:ind w:left="-426"/>
        <w:jc w:val="both"/>
      </w:pPr>
      <w:r w:rsidRPr="00ED3FF7">
        <w:t>Mit Beginn der 9. Jahrgangsstufe wählen die Schüler</w:t>
      </w:r>
      <w:r w:rsidR="000C6F29">
        <w:t>Innen</w:t>
      </w:r>
      <w:r w:rsidRPr="00ED3FF7">
        <w:t xml:space="preserve"> aus einem schulspezifischen Angebot ein</w:t>
      </w:r>
      <w:r w:rsidR="008D755B">
        <w:t xml:space="preserve"> </w:t>
      </w:r>
      <w:r w:rsidRPr="00ED3FF7">
        <w:t>Wahlpflichtfach</w:t>
      </w:r>
      <w:r w:rsidR="008D755B">
        <w:t xml:space="preserve"> oder mehrere Wahlpflichtfächer </w:t>
      </w:r>
      <w:r w:rsidRPr="00ED3FF7">
        <w:t xml:space="preserve">aus. </w:t>
      </w:r>
      <w:r w:rsidR="00D32F37" w:rsidRPr="00ED3FF7">
        <w:t>Das erste Wahlpflichtfach ist</w:t>
      </w:r>
      <w:r w:rsidR="00D32F37" w:rsidRPr="00ED3FF7">
        <w:rPr>
          <w:b/>
        </w:rPr>
        <w:t xml:space="preserve"> Informatik</w:t>
      </w:r>
      <w:r w:rsidR="00D32F37" w:rsidRPr="00ED3FF7">
        <w:t xml:space="preserve">, es ist </w:t>
      </w:r>
      <w:r w:rsidR="00D32F37" w:rsidRPr="00ED3FF7">
        <w:rPr>
          <w:b/>
        </w:rPr>
        <w:t>verbindlich für alle Schüler</w:t>
      </w:r>
      <w:r w:rsidR="000C6F29">
        <w:rPr>
          <w:b/>
        </w:rPr>
        <w:t>I</w:t>
      </w:r>
      <w:r w:rsidR="00D32F37" w:rsidRPr="00ED3FF7">
        <w:rPr>
          <w:b/>
        </w:rPr>
        <w:t>nnen</w:t>
      </w:r>
      <w:r w:rsidR="009B04ED">
        <w:rPr>
          <w:b/>
        </w:rPr>
        <w:t xml:space="preserve"> (d.h. alle Schüler</w:t>
      </w:r>
      <w:r w:rsidR="000C6F29">
        <w:rPr>
          <w:b/>
        </w:rPr>
        <w:t>Innen</w:t>
      </w:r>
      <w:r w:rsidR="009B04ED">
        <w:rPr>
          <w:b/>
        </w:rPr>
        <w:t xml:space="preserve"> haben im Klassenverband Informatikunterricht)</w:t>
      </w:r>
      <w:r w:rsidR="009B04ED">
        <w:t>.</w:t>
      </w:r>
      <w:r w:rsidR="008D755B">
        <w:t xml:space="preserve"> Der Informatikunterricht </w:t>
      </w:r>
      <w:r w:rsidR="008D755B" w:rsidRPr="00173729">
        <w:rPr>
          <w:b/>
          <w:bCs/>
        </w:rPr>
        <w:t>wird bewertet und ist versetzungsrelevant</w:t>
      </w:r>
      <w:r w:rsidR="008D755B">
        <w:t>.</w:t>
      </w:r>
    </w:p>
    <w:p w14:paraId="4EBEE5E2" w14:textId="28F97457" w:rsidR="008D755B" w:rsidRDefault="00D32F37" w:rsidP="008D755B">
      <w:pPr>
        <w:ind w:left="-426"/>
        <w:jc w:val="both"/>
        <w:rPr>
          <w:sz w:val="20"/>
          <w:szCs w:val="20"/>
        </w:rPr>
      </w:pPr>
      <w:r w:rsidRPr="000E4B26">
        <w:rPr>
          <w:bCs/>
        </w:rPr>
        <w:t>Ein</w:t>
      </w:r>
      <w:r w:rsidRPr="00ED3FF7">
        <w:t xml:space="preserve"> weiterer Kurs </w:t>
      </w:r>
      <w:r w:rsidR="008D755B">
        <w:t xml:space="preserve">oder zwei weitere Kurse </w:t>
      </w:r>
      <w:r w:rsidRPr="00286049">
        <w:rPr>
          <w:b/>
          <w:u w:val="single"/>
        </w:rPr>
        <w:t>k</w:t>
      </w:r>
      <w:r w:rsidR="008D755B" w:rsidRPr="00286049">
        <w:rPr>
          <w:b/>
          <w:u w:val="single"/>
        </w:rPr>
        <w:t>ö</w:t>
      </w:r>
      <w:r w:rsidRPr="00286049">
        <w:rPr>
          <w:b/>
          <w:u w:val="single"/>
        </w:rPr>
        <w:t>nn</w:t>
      </w:r>
      <w:r w:rsidR="008D755B" w:rsidRPr="00286049">
        <w:rPr>
          <w:b/>
          <w:u w:val="single"/>
        </w:rPr>
        <w:t>en</w:t>
      </w:r>
      <w:r w:rsidR="00286049" w:rsidRPr="00286049">
        <w:rPr>
          <w:b/>
          <w:u w:val="single"/>
        </w:rPr>
        <w:t>, aber müssen nicht</w:t>
      </w:r>
      <w:r w:rsidRPr="00ED3FF7">
        <w:t xml:space="preserve"> gewählt werden. In der nachfolgenden Übersicht sind alle Wahlmöglichkeiten aufgeführt</w:t>
      </w:r>
      <w:r w:rsidRPr="00A07D7F">
        <w:t>.</w:t>
      </w:r>
      <w:r w:rsidRPr="00ED3FF7">
        <w:rPr>
          <w:b/>
        </w:rPr>
        <w:t xml:space="preserve"> In jeder Schiene kann nur ein Kurs gewählt werden</w:t>
      </w:r>
      <w:r w:rsidRPr="00ED3FF7">
        <w:t>.</w:t>
      </w:r>
      <w:r w:rsidR="00D47423">
        <w:t xml:space="preserve"> </w:t>
      </w:r>
      <w:r w:rsidR="0082693A">
        <w:t>Auch die Einrichtung der Wahlpflichtkurse ist an Mindestschülerzahlen gebunden.</w:t>
      </w:r>
    </w:p>
    <w:p w14:paraId="2976EC11" w14:textId="77777777" w:rsidR="00173729" w:rsidRDefault="00081B45" w:rsidP="00E8661A">
      <w:pPr>
        <w:ind w:left="-426"/>
        <w:jc w:val="both"/>
      </w:pPr>
      <w:r w:rsidRPr="00ED3FF7">
        <w:t>Die Fächer der 2. Schiene können bis zum Abitur geführt werden.</w:t>
      </w:r>
      <w:r w:rsidR="00DC209A" w:rsidRPr="00ED3FF7">
        <w:t xml:space="preserve"> </w:t>
      </w:r>
    </w:p>
    <w:p w14:paraId="4B13D4A5" w14:textId="230F52BE" w:rsidR="00D32F37" w:rsidRDefault="000C6F29" w:rsidP="00E8661A">
      <w:pPr>
        <w:ind w:left="-426"/>
        <w:jc w:val="both"/>
      </w:pPr>
      <w:r>
        <w:t xml:space="preserve">Die Wahlpflichtfächer der 2. Schiene </w:t>
      </w:r>
      <w:r w:rsidRPr="000C6F29">
        <w:rPr>
          <w:b/>
          <w:bCs/>
        </w:rPr>
        <w:t>können</w:t>
      </w:r>
      <w:r>
        <w:t xml:space="preserve"> bewertet werden. </w:t>
      </w:r>
      <w:r w:rsidR="00DC209A" w:rsidRPr="00ED3FF7">
        <w:t>Hierzu erfolgen individuelle Absprachen mit der unterrichtenden Lehrkraft.</w:t>
      </w:r>
    </w:p>
    <w:p w14:paraId="1DE5F5FA" w14:textId="7891EE2B" w:rsidR="000C6F29" w:rsidRDefault="000C6F29" w:rsidP="00E8661A">
      <w:pPr>
        <w:ind w:left="-426"/>
        <w:jc w:val="both"/>
      </w:pPr>
      <w:r>
        <w:t>Die Wahlpflichtfächer der 3. Schiene werden</w:t>
      </w:r>
      <w:r w:rsidRPr="000C6F29">
        <w:rPr>
          <w:b/>
          <w:bCs/>
        </w:rPr>
        <w:t xml:space="preserve"> nicht</w:t>
      </w:r>
      <w:r>
        <w:t xml:space="preserve"> bewertet.</w:t>
      </w:r>
    </w:p>
    <w:p w14:paraId="52D18D4A" w14:textId="5D31A2FA" w:rsidR="009674FB" w:rsidRPr="00691F18" w:rsidRDefault="00AF0F82" w:rsidP="00AF0F82">
      <w:pPr>
        <w:rPr>
          <w:b/>
          <w:sz w:val="20"/>
          <w:szCs w:val="20"/>
        </w:rPr>
      </w:pPr>
      <w:r w:rsidRPr="00406648">
        <w:rPr>
          <w:b/>
          <w:sz w:val="20"/>
          <w:szCs w:val="20"/>
          <w:u w:val="single"/>
        </w:rPr>
        <w:t xml:space="preserve">Wahl der </w:t>
      </w:r>
      <w:proofErr w:type="gramStart"/>
      <w:r w:rsidRPr="00406648">
        <w:rPr>
          <w:b/>
          <w:sz w:val="20"/>
          <w:szCs w:val="20"/>
          <w:u w:val="single"/>
        </w:rPr>
        <w:t>Kurse</w:t>
      </w:r>
      <w:r w:rsidR="00691F18">
        <w:rPr>
          <w:b/>
          <w:sz w:val="20"/>
          <w:szCs w:val="20"/>
          <w:u w:val="single"/>
        </w:rPr>
        <w:t xml:space="preserve">  </w:t>
      </w:r>
      <w:r w:rsidR="00691F18" w:rsidRPr="00691F18">
        <w:rPr>
          <w:b/>
          <w:sz w:val="20"/>
          <w:szCs w:val="20"/>
        </w:rPr>
        <w:t>(</w:t>
      </w:r>
      <w:proofErr w:type="gramEnd"/>
      <w:r w:rsidR="0082693A">
        <w:rPr>
          <w:b/>
          <w:sz w:val="20"/>
          <w:szCs w:val="20"/>
        </w:rPr>
        <w:t>bitte ankreuzen</w:t>
      </w:r>
      <w:r w:rsidR="00691F18">
        <w:rPr>
          <w:b/>
          <w:sz w:val="20"/>
          <w:szCs w:val="20"/>
        </w:rPr>
        <w:t>)</w:t>
      </w:r>
      <w:bookmarkStart w:id="0" w:name="_GoBack"/>
      <w:bookmarkEnd w:id="0"/>
    </w:p>
    <w:tbl>
      <w:tblPr>
        <w:tblStyle w:val="Tabellenraster"/>
        <w:tblW w:w="564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74"/>
        <w:gridCol w:w="1795"/>
        <w:gridCol w:w="1224"/>
        <w:gridCol w:w="1452"/>
      </w:tblGrid>
      <w:tr w:rsidR="008729C7" w:rsidRPr="009674FB" w14:paraId="6E58B701" w14:textId="77777777" w:rsidTr="008729C7">
        <w:trPr>
          <w:trHeight w:val="849"/>
        </w:trPr>
        <w:tc>
          <w:tcPr>
            <w:tcW w:w="1174" w:type="dxa"/>
            <w:shd w:val="clear" w:color="auto" w:fill="E7E6E6" w:themeFill="background2"/>
          </w:tcPr>
          <w:p w14:paraId="4C26376F" w14:textId="77777777" w:rsidR="008729C7" w:rsidRPr="009674FB" w:rsidRDefault="008729C7" w:rsidP="009674FB">
            <w:pPr>
              <w:pStyle w:val="Listenabsatz"/>
              <w:numPr>
                <w:ilvl w:val="0"/>
                <w:numId w:val="6"/>
              </w:numPr>
              <w:ind w:left="171" w:hanging="218"/>
              <w:rPr>
                <w:b/>
                <w:sz w:val="20"/>
                <w:szCs w:val="20"/>
              </w:rPr>
            </w:pPr>
            <w:r w:rsidRPr="009674FB">
              <w:rPr>
                <w:b/>
                <w:sz w:val="20"/>
                <w:szCs w:val="20"/>
              </w:rPr>
              <w:t>Schiene</w:t>
            </w:r>
          </w:p>
        </w:tc>
        <w:tc>
          <w:tcPr>
            <w:tcW w:w="1795" w:type="dxa"/>
            <w:shd w:val="clear" w:color="auto" w:fill="E7E6E6" w:themeFill="background2"/>
          </w:tcPr>
          <w:p w14:paraId="71297836" w14:textId="77777777" w:rsidR="008729C7" w:rsidRDefault="008729C7" w:rsidP="00C52B7F">
            <w:pPr>
              <w:rPr>
                <w:b/>
                <w:sz w:val="20"/>
                <w:szCs w:val="20"/>
                <w:u w:val="single"/>
              </w:rPr>
            </w:pPr>
            <w:r w:rsidRPr="009674FB">
              <w:rPr>
                <w:b/>
                <w:sz w:val="20"/>
                <w:szCs w:val="20"/>
              </w:rPr>
              <w:t>In</w:t>
            </w:r>
            <w:r>
              <w:rPr>
                <w:b/>
                <w:sz w:val="20"/>
                <w:szCs w:val="20"/>
              </w:rPr>
              <w:t>formatik</w:t>
            </w:r>
            <w:r>
              <w:rPr>
                <w:b/>
                <w:sz w:val="20"/>
                <w:szCs w:val="20"/>
              </w:rPr>
              <w:br/>
            </w:r>
            <w:r w:rsidRPr="009B04ED">
              <w:rPr>
                <w:b/>
                <w:sz w:val="20"/>
                <w:szCs w:val="20"/>
                <w:u w:val="single"/>
              </w:rPr>
              <w:t>verbindlich</w:t>
            </w:r>
          </w:p>
          <w:p w14:paraId="5EF5961E" w14:textId="471B6819" w:rsidR="008729C7" w:rsidRDefault="008729C7" w:rsidP="00C52B7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2h </w:t>
            </w:r>
          </w:p>
          <w:p w14:paraId="0E8CE953" w14:textId="77777777" w:rsidR="008729C7" w:rsidRPr="009674FB" w:rsidRDefault="008729C7" w:rsidP="00C52B7F">
            <w:pPr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E7E6E6" w:themeFill="background2"/>
          </w:tcPr>
          <w:p w14:paraId="4EDFC242" w14:textId="77777777" w:rsidR="008729C7" w:rsidRPr="009674FB" w:rsidRDefault="008729C7" w:rsidP="00AF0F82">
            <w:pPr>
              <w:rPr>
                <w:b/>
                <w:sz w:val="20"/>
                <w:szCs w:val="20"/>
              </w:rPr>
            </w:pPr>
          </w:p>
        </w:tc>
        <w:tc>
          <w:tcPr>
            <w:tcW w:w="1452" w:type="dxa"/>
            <w:shd w:val="clear" w:color="auto" w:fill="E7E6E6" w:themeFill="background2"/>
          </w:tcPr>
          <w:p w14:paraId="792C4526" w14:textId="77777777" w:rsidR="008729C7" w:rsidRPr="009674FB" w:rsidRDefault="008729C7" w:rsidP="00AF0F82">
            <w:pPr>
              <w:rPr>
                <w:b/>
                <w:sz w:val="20"/>
                <w:szCs w:val="20"/>
              </w:rPr>
            </w:pPr>
          </w:p>
        </w:tc>
      </w:tr>
      <w:tr w:rsidR="008729C7" w:rsidRPr="009674FB" w14:paraId="1236F61F" w14:textId="77777777" w:rsidTr="008729C7">
        <w:trPr>
          <w:trHeight w:val="849"/>
        </w:trPr>
        <w:tc>
          <w:tcPr>
            <w:tcW w:w="1174" w:type="dxa"/>
          </w:tcPr>
          <w:p w14:paraId="5C71A2D7" w14:textId="77777777" w:rsidR="008729C7" w:rsidRPr="009674FB" w:rsidRDefault="008729C7" w:rsidP="008729C7">
            <w:pPr>
              <w:pStyle w:val="Listenabsatz"/>
              <w:numPr>
                <w:ilvl w:val="0"/>
                <w:numId w:val="6"/>
              </w:numPr>
              <w:ind w:left="171" w:hanging="218"/>
              <w:rPr>
                <w:b/>
                <w:sz w:val="20"/>
                <w:szCs w:val="20"/>
              </w:rPr>
            </w:pPr>
            <w:r w:rsidRPr="009674FB">
              <w:rPr>
                <w:b/>
                <w:sz w:val="20"/>
                <w:szCs w:val="20"/>
              </w:rPr>
              <w:t>Schiene</w:t>
            </w:r>
          </w:p>
        </w:tc>
        <w:tc>
          <w:tcPr>
            <w:tcW w:w="1795" w:type="dxa"/>
          </w:tcPr>
          <w:p w14:paraId="0E80E727" w14:textId="77777777" w:rsidR="008729C7" w:rsidRDefault="008729C7" w:rsidP="00872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Latein</w:t>
            </w:r>
          </w:p>
          <w:p w14:paraId="02307CDE" w14:textId="77777777" w:rsidR="008729C7" w:rsidRPr="009674FB" w:rsidRDefault="008729C7" w:rsidP="00872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3h </w:t>
            </w:r>
          </w:p>
        </w:tc>
        <w:tc>
          <w:tcPr>
            <w:tcW w:w="1224" w:type="dxa"/>
          </w:tcPr>
          <w:p w14:paraId="6FF83234" w14:textId="77777777" w:rsidR="008729C7" w:rsidRDefault="008729C7" w:rsidP="00872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Französisch </w:t>
            </w:r>
          </w:p>
          <w:p w14:paraId="5468DA5A" w14:textId="1FAAE523" w:rsidR="008729C7" w:rsidRPr="009674FB" w:rsidRDefault="008729C7" w:rsidP="008729C7">
            <w:pPr>
              <w:rPr>
                <w:b/>
                <w:sz w:val="20"/>
                <w:szCs w:val="20"/>
              </w:rPr>
            </w:pPr>
            <w:r w:rsidRPr="009674FB">
              <w:rPr>
                <w:b/>
                <w:sz w:val="20"/>
                <w:szCs w:val="20"/>
              </w:rPr>
              <w:t xml:space="preserve">3h </w:t>
            </w:r>
          </w:p>
        </w:tc>
        <w:tc>
          <w:tcPr>
            <w:tcW w:w="1452" w:type="dxa"/>
          </w:tcPr>
          <w:p w14:paraId="7A252715" w14:textId="77777777" w:rsidR="008729C7" w:rsidRDefault="008729C7" w:rsidP="00872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Philosophie</w:t>
            </w:r>
          </w:p>
          <w:p w14:paraId="558D8CA8" w14:textId="7E5959BF" w:rsidR="008729C7" w:rsidRPr="009674FB" w:rsidRDefault="008729C7" w:rsidP="00872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1h </w:t>
            </w:r>
          </w:p>
        </w:tc>
      </w:tr>
      <w:tr w:rsidR="008729C7" w:rsidRPr="009674FB" w14:paraId="4E20F737" w14:textId="77777777" w:rsidTr="008729C7">
        <w:trPr>
          <w:trHeight w:val="849"/>
        </w:trPr>
        <w:tc>
          <w:tcPr>
            <w:tcW w:w="1174" w:type="dxa"/>
          </w:tcPr>
          <w:p w14:paraId="618CCE6A" w14:textId="77777777" w:rsidR="008729C7" w:rsidRPr="009674FB" w:rsidRDefault="008729C7" w:rsidP="008729C7">
            <w:pPr>
              <w:pStyle w:val="Listenabsatz"/>
              <w:numPr>
                <w:ilvl w:val="0"/>
                <w:numId w:val="6"/>
              </w:numPr>
              <w:ind w:left="171" w:hanging="218"/>
              <w:rPr>
                <w:b/>
                <w:sz w:val="20"/>
                <w:szCs w:val="20"/>
              </w:rPr>
            </w:pPr>
            <w:r w:rsidRPr="009674FB">
              <w:rPr>
                <w:b/>
                <w:sz w:val="20"/>
                <w:szCs w:val="20"/>
              </w:rPr>
              <w:t>Schiene</w:t>
            </w:r>
          </w:p>
        </w:tc>
        <w:tc>
          <w:tcPr>
            <w:tcW w:w="1795" w:type="dxa"/>
          </w:tcPr>
          <w:p w14:paraId="71D79976" w14:textId="77777777" w:rsidR="008729C7" w:rsidRPr="009674FB" w:rsidRDefault="008729C7" w:rsidP="00872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Kunst/Gestalten 1h </w:t>
            </w:r>
          </w:p>
        </w:tc>
        <w:tc>
          <w:tcPr>
            <w:tcW w:w="1224" w:type="dxa"/>
          </w:tcPr>
          <w:p w14:paraId="772745B7" w14:textId="77777777" w:rsidR="008729C7" w:rsidRDefault="008729C7" w:rsidP="00872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Chor</w:t>
            </w:r>
          </w:p>
          <w:p w14:paraId="38AA7571" w14:textId="77777777" w:rsidR="008729C7" w:rsidRPr="009674FB" w:rsidRDefault="008729C7" w:rsidP="008729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1h </w:t>
            </w:r>
          </w:p>
        </w:tc>
        <w:tc>
          <w:tcPr>
            <w:tcW w:w="1452" w:type="dxa"/>
          </w:tcPr>
          <w:p w14:paraId="7E68428B" w14:textId="77777777" w:rsidR="008729C7" w:rsidRPr="009674FB" w:rsidRDefault="008729C7" w:rsidP="008729C7">
            <w:pPr>
              <w:rPr>
                <w:b/>
                <w:sz w:val="20"/>
                <w:szCs w:val="20"/>
              </w:rPr>
            </w:pPr>
          </w:p>
        </w:tc>
      </w:tr>
    </w:tbl>
    <w:p w14:paraId="616F3374" w14:textId="5C80F2A1" w:rsidR="006D2F69" w:rsidRDefault="006D2F69" w:rsidP="00081B45">
      <w:pPr>
        <w:rPr>
          <w:b/>
          <w:sz w:val="20"/>
          <w:szCs w:val="20"/>
        </w:rPr>
      </w:pPr>
    </w:p>
    <w:p w14:paraId="30E63180" w14:textId="77777777" w:rsidR="0082693A" w:rsidRDefault="0082693A" w:rsidP="00081B45">
      <w:pPr>
        <w:rPr>
          <w:b/>
          <w:sz w:val="20"/>
          <w:szCs w:val="20"/>
        </w:rPr>
      </w:pPr>
    </w:p>
    <w:p w14:paraId="0215C202" w14:textId="679E0D9E" w:rsidR="00C00183" w:rsidRPr="0082693A" w:rsidRDefault="00691F18" w:rsidP="00081B45">
      <w:pPr>
        <w:rPr>
          <w:sz w:val="20"/>
          <w:szCs w:val="20"/>
        </w:rPr>
      </w:pPr>
      <w:r w:rsidRPr="0082693A">
        <w:rPr>
          <w:sz w:val="20"/>
          <w:szCs w:val="20"/>
        </w:rPr>
        <w:t>gez.:</w:t>
      </w:r>
      <w:r w:rsidR="0082693A">
        <w:rPr>
          <w:sz w:val="20"/>
          <w:szCs w:val="20"/>
        </w:rPr>
        <w:t xml:space="preserve"> _________________________________________</w:t>
      </w:r>
    </w:p>
    <w:p w14:paraId="17C08A8A" w14:textId="307BBA00" w:rsidR="00081B45" w:rsidRPr="006D2F69" w:rsidRDefault="00C00183" w:rsidP="00641CCB">
      <w:pPr>
        <w:rPr>
          <w:b/>
        </w:rPr>
      </w:pPr>
      <w:r w:rsidRPr="006D2F69">
        <w:t>Unterschrift der Sorgeberechtigten</w:t>
      </w:r>
      <w:r w:rsidR="00ED3FF7" w:rsidRPr="006D2F69">
        <w:tab/>
      </w:r>
      <w:r w:rsidR="00ED3FF7" w:rsidRPr="006D2F69">
        <w:tab/>
      </w:r>
      <w:r w:rsidR="00ED3FF7" w:rsidRPr="006D2F69">
        <w:tab/>
      </w:r>
      <w:r w:rsidR="00ED3FF7" w:rsidRPr="006D2F69">
        <w:tab/>
      </w:r>
      <w:r w:rsidR="00ED3FF7" w:rsidRPr="006D2F69">
        <w:tab/>
      </w:r>
      <w:r w:rsidR="00641CCB" w:rsidRPr="006D2F69">
        <w:tab/>
      </w:r>
    </w:p>
    <w:sectPr w:rsidR="00081B45" w:rsidRPr="006D2F69" w:rsidSect="00E8661A">
      <w:headerReference w:type="default" r:id="rId8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FFF2A" w14:textId="77777777" w:rsidR="0095516C" w:rsidRDefault="0095516C" w:rsidP="00641CCB">
      <w:pPr>
        <w:spacing w:after="0" w:line="240" w:lineRule="auto"/>
      </w:pPr>
      <w:r>
        <w:separator/>
      </w:r>
    </w:p>
  </w:endnote>
  <w:endnote w:type="continuationSeparator" w:id="0">
    <w:p w14:paraId="188EF67C" w14:textId="77777777" w:rsidR="0095516C" w:rsidRDefault="0095516C" w:rsidP="0064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77644" w14:textId="77777777" w:rsidR="0095516C" w:rsidRDefault="0095516C" w:rsidP="00641CCB">
      <w:pPr>
        <w:spacing w:after="0" w:line="240" w:lineRule="auto"/>
      </w:pPr>
      <w:r>
        <w:separator/>
      </w:r>
    </w:p>
  </w:footnote>
  <w:footnote w:type="continuationSeparator" w:id="0">
    <w:p w14:paraId="648D52F5" w14:textId="77777777" w:rsidR="0095516C" w:rsidRDefault="0095516C" w:rsidP="0064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D5F1A" w14:textId="076243C6" w:rsidR="00641CCB" w:rsidRDefault="00ED3FF7" w:rsidP="00A765DC">
    <w:pPr>
      <w:pStyle w:val="Kopfzeile"/>
      <w:tabs>
        <w:tab w:val="clear" w:pos="4536"/>
        <w:tab w:val="clear" w:pos="9072"/>
        <w:tab w:val="left" w:pos="1440"/>
      </w:tabs>
      <w:ind w:left="-426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76503D48" wp14:editId="7F4BF0F5">
          <wp:simplePos x="0" y="0"/>
          <wp:positionH relativeFrom="column">
            <wp:posOffset>4653280</wp:posOffset>
          </wp:positionH>
          <wp:positionV relativeFrom="paragraph">
            <wp:posOffset>-268605</wp:posOffset>
          </wp:positionV>
          <wp:extent cx="1180465" cy="1710690"/>
          <wp:effectExtent l="0" t="0" r="635" b="3810"/>
          <wp:wrapTight wrapText="bothSides">
            <wp:wrapPolygon edited="0">
              <wp:start x="0" y="0"/>
              <wp:lineTo x="0" y="21408"/>
              <wp:lineTo x="21263" y="21408"/>
              <wp:lineTo x="21263" y="0"/>
              <wp:lineTo x="0" y="0"/>
            </wp:wrapPolygon>
          </wp:wrapTight>
          <wp:docPr id="1" name="Grafik 1" descr="gymba_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ymba_wap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171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23EE">
      <w:t xml:space="preserve">Ballenstedt, </w:t>
    </w:r>
    <w:r w:rsidR="008729C7">
      <w:t>März 2026</w:t>
    </w:r>
  </w:p>
  <w:p w14:paraId="29D59905" w14:textId="7D0F2704" w:rsidR="0082693A" w:rsidRDefault="0082693A" w:rsidP="00A765DC">
    <w:pPr>
      <w:pStyle w:val="Kopfzeile"/>
      <w:tabs>
        <w:tab w:val="clear" w:pos="4536"/>
        <w:tab w:val="clear" w:pos="9072"/>
        <w:tab w:val="left" w:pos="1440"/>
      </w:tabs>
      <w:ind w:left="-426"/>
    </w:pPr>
    <w:r>
      <w:t>P. Bergmann</w:t>
    </w:r>
  </w:p>
  <w:p w14:paraId="4958AE54" w14:textId="46665B21" w:rsidR="0082693A" w:rsidRDefault="0082693A" w:rsidP="00A765DC">
    <w:pPr>
      <w:pStyle w:val="Kopfzeile"/>
      <w:tabs>
        <w:tab w:val="clear" w:pos="4536"/>
        <w:tab w:val="clear" w:pos="9072"/>
        <w:tab w:val="left" w:pos="1440"/>
      </w:tabs>
      <w:ind w:left="-426"/>
    </w:pPr>
    <w:r>
      <w:t>Oberstufenkoordinator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112D4"/>
    <w:multiLevelType w:val="hybridMultilevel"/>
    <w:tmpl w:val="9E4AE7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6E6C"/>
    <w:multiLevelType w:val="hybridMultilevel"/>
    <w:tmpl w:val="18E803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55605"/>
    <w:multiLevelType w:val="hybridMultilevel"/>
    <w:tmpl w:val="FA16DA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25002"/>
    <w:multiLevelType w:val="hybridMultilevel"/>
    <w:tmpl w:val="258A704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C562A"/>
    <w:multiLevelType w:val="hybridMultilevel"/>
    <w:tmpl w:val="36220A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FD7782"/>
    <w:multiLevelType w:val="hybridMultilevel"/>
    <w:tmpl w:val="78409140"/>
    <w:lvl w:ilvl="0" w:tplc="CBA4C8C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270D79"/>
    <w:multiLevelType w:val="hybridMultilevel"/>
    <w:tmpl w:val="18B05F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8A"/>
    <w:rsid w:val="00025795"/>
    <w:rsid w:val="00081B45"/>
    <w:rsid w:val="000C6F29"/>
    <w:rsid w:val="000E4B26"/>
    <w:rsid w:val="00173729"/>
    <w:rsid w:val="00175EC7"/>
    <w:rsid w:val="00177822"/>
    <w:rsid w:val="001D7C83"/>
    <w:rsid w:val="00212B6B"/>
    <w:rsid w:val="00214AA4"/>
    <w:rsid w:val="00275917"/>
    <w:rsid w:val="00286049"/>
    <w:rsid w:val="002D2116"/>
    <w:rsid w:val="002E3697"/>
    <w:rsid w:val="003127D9"/>
    <w:rsid w:val="003F4271"/>
    <w:rsid w:val="0040420D"/>
    <w:rsid w:val="00406648"/>
    <w:rsid w:val="00423033"/>
    <w:rsid w:val="004423EE"/>
    <w:rsid w:val="00490805"/>
    <w:rsid w:val="004A5FF7"/>
    <w:rsid w:val="004E4C08"/>
    <w:rsid w:val="00537B0B"/>
    <w:rsid w:val="005C2C01"/>
    <w:rsid w:val="0060192A"/>
    <w:rsid w:val="0062759B"/>
    <w:rsid w:val="00641CCB"/>
    <w:rsid w:val="00691F18"/>
    <w:rsid w:val="006D2F69"/>
    <w:rsid w:val="006F4C8F"/>
    <w:rsid w:val="00801AF4"/>
    <w:rsid w:val="00815874"/>
    <w:rsid w:val="0082693A"/>
    <w:rsid w:val="00836471"/>
    <w:rsid w:val="00845791"/>
    <w:rsid w:val="008626E4"/>
    <w:rsid w:val="008729C7"/>
    <w:rsid w:val="00875976"/>
    <w:rsid w:val="008821D2"/>
    <w:rsid w:val="008A3C98"/>
    <w:rsid w:val="008C7E4D"/>
    <w:rsid w:val="008D755B"/>
    <w:rsid w:val="008F2062"/>
    <w:rsid w:val="00911349"/>
    <w:rsid w:val="0095516C"/>
    <w:rsid w:val="009661BB"/>
    <w:rsid w:val="009674FB"/>
    <w:rsid w:val="0097068A"/>
    <w:rsid w:val="009B04ED"/>
    <w:rsid w:val="00A023D6"/>
    <w:rsid w:val="00A02A96"/>
    <w:rsid w:val="00A07D7F"/>
    <w:rsid w:val="00A765DC"/>
    <w:rsid w:val="00AF0F82"/>
    <w:rsid w:val="00B21602"/>
    <w:rsid w:val="00B66D8C"/>
    <w:rsid w:val="00B87039"/>
    <w:rsid w:val="00BC7DEB"/>
    <w:rsid w:val="00BD4EA1"/>
    <w:rsid w:val="00C00183"/>
    <w:rsid w:val="00C3021D"/>
    <w:rsid w:val="00C52B7F"/>
    <w:rsid w:val="00C67892"/>
    <w:rsid w:val="00C8228D"/>
    <w:rsid w:val="00C83E28"/>
    <w:rsid w:val="00CC13D2"/>
    <w:rsid w:val="00CF0965"/>
    <w:rsid w:val="00D226B6"/>
    <w:rsid w:val="00D32F37"/>
    <w:rsid w:val="00D337C3"/>
    <w:rsid w:val="00D47423"/>
    <w:rsid w:val="00D61E2B"/>
    <w:rsid w:val="00D664D7"/>
    <w:rsid w:val="00D73827"/>
    <w:rsid w:val="00D8394D"/>
    <w:rsid w:val="00DC209A"/>
    <w:rsid w:val="00E63391"/>
    <w:rsid w:val="00E8661A"/>
    <w:rsid w:val="00ED3FF7"/>
    <w:rsid w:val="00EF071B"/>
    <w:rsid w:val="00F373F5"/>
    <w:rsid w:val="00F52FC9"/>
    <w:rsid w:val="00F56B25"/>
    <w:rsid w:val="00FA33BE"/>
    <w:rsid w:val="00FA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B2F8D"/>
  <w15:docId w15:val="{AE295934-15D3-4150-A263-40D5226BE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C7DE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1AF4"/>
    <w:pPr>
      <w:ind w:left="720"/>
      <w:contextualSpacing/>
    </w:pPr>
  </w:style>
  <w:style w:type="table" w:styleId="Tabellenraster">
    <w:name w:val="Table Grid"/>
    <w:basedOn w:val="NormaleTabelle"/>
    <w:uiPriority w:val="39"/>
    <w:rsid w:val="00D61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0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0183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641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1CCB"/>
  </w:style>
  <w:style w:type="paragraph" w:styleId="Fuzeile">
    <w:name w:val="footer"/>
    <w:basedOn w:val="Standard"/>
    <w:link w:val="FuzeileZchn"/>
    <w:uiPriority w:val="99"/>
    <w:unhideWhenUsed/>
    <w:rsid w:val="00641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1CCB"/>
  </w:style>
  <w:style w:type="character" w:styleId="Hyperlink">
    <w:name w:val="Hyperlink"/>
    <w:basedOn w:val="Absatz-Standardschriftart"/>
    <w:uiPriority w:val="99"/>
    <w:unhideWhenUsed/>
    <w:rsid w:val="00691F18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63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1ACF8-97C2-4BF7-9959-932D10B29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Chefplaner</dc:creator>
  <cp:keywords/>
  <dc:description/>
  <cp:lastModifiedBy>obers</cp:lastModifiedBy>
  <cp:revision>9</cp:revision>
  <cp:lastPrinted>2025-02-26T08:33:00Z</cp:lastPrinted>
  <dcterms:created xsi:type="dcterms:W3CDTF">2023-09-08T09:39:00Z</dcterms:created>
  <dcterms:modified xsi:type="dcterms:W3CDTF">2026-03-10T08:09:00Z</dcterms:modified>
</cp:coreProperties>
</file>